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57C2" w14:textId="53AB5B77" w:rsidR="007D4BC7" w:rsidRDefault="00FA4C62">
      <w:r>
        <w:t>Wymagania edukacyjne na poszczególne oceny śródroczne z Edukacji dla Bezpieczeńst</w:t>
      </w:r>
      <w:r w:rsidR="002F0D60">
        <w:t>wa na rok szkolny 2025/26</w:t>
      </w:r>
    </w:p>
    <w:p w14:paraId="27CEA60A" w14:textId="77777777" w:rsidR="007D4BC7" w:rsidRDefault="001F4A2F">
      <w:pPr>
        <w:spacing w:after="0"/>
      </w:pPr>
      <w:r>
        <w:rPr>
          <w:b w:val="0"/>
          <w:sz w:val="24"/>
        </w:rPr>
        <w:t xml:space="preserve"> </w:t>
      </w:r>
    </w:p>
    <w:tbl>
      <w:tblPr>
        <w:tblStyle w:val="TableGrid"/>
        <w:tblW w:w="14506" w:type="dxa"/>
        <w:tblInd w:w="-454" w:type="dxa"/>
        <w:tblCellMar>
          <w:top w:w="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3004"/>
        <w:gridCol w:w="3133"/>
        <w:gridCol w:w="3118"/>
        <w:gridCol w:w="2693"/>
        <w:gridCol w:w="2558"/>
      </w:tblGrid>
      <w:tr w:rsidR="007D4BC7" w14:paraId="03E79C52" w14:textId="77777777">
        <w:trPr>
          <w:trHeight w:val="46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48B26" w14:textId="77777777" w:rsidR="007D4BC7" w:rsidRDefault="007D4BC7">
            <w:pPr>
              <w:spacing w:after="160"/>
            </w:pPr>
          </w:p>
        </w:tc>
        <w:tc>
          <w:tcPr>
            <w:tcW w:w="89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1B0F84" w14:textId="77777777" w:rsidR="007D4BC7" w:rsidRDefault="001F4A2F">
            <w:pPr>
              <w:spacing w:after="0"/>
              <w:ind w:left="1510"/>
            </w:pPr>
            <w:r>
              <w:rPr>
                <w:sz w:val="24"/>
              </w:rPr>
              <w:t xml:space="preserve">ROZDZIAŁ I.    BEZPIECZEŃSTWO PAŃSTWA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2F0536" w14:textId="77777777" w:rsidR="007D4BC7" w:rsidRDefault="007D4BC7">
            <w:pPr>
              <w:spacing w:after="160"/>
            </w:pPr>
          </w:p>
        </w:tc>
      </w:tr>
      <w:tr w:rsidR="007D4BC7" w14:paraId="3809F5DF" w14:textId="77777777">
        <w:trPr>
          <w:trHeight w:val="46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B600" w14:textId="77777777" w:rsidR="007D4BC7" w:rsidRDefault="001F4A2F">
            <w:pPr>
              <w:spacing w:after="0"/>
              <w:ind w:right="57"/>
              <w:jc w:val="center"/>
            </w:pPr>
            <w:r>
              <w:rPr>
                <w:sz w:val="24"/>
              </w:rPr>
              <w:t xml:space="preserve">Ocena dopuszczająca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1CE4" w14:textId="77777777" w:rsidR="007D4BC7" w:rsidRDefault="001F4A2F">
            <w:pPr>
              <w:spacing w:after="0"/>
              <w:ind w:right="50"/>
              <w:jc w:val="center"/>
            </w:pPr>
            <w:r>
              <w:rPr>
                <w:sz w:val="24"/>
              </w:rPr>
              <w:t xml:space="preserve">Ocena dostateczna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06DC" w14:textId="77777777" w:rsidR="007D4BC7" w:rsidRDefault="001F4A2F">
            <w:pPr>
              <w:spacing w:after="0"/>
              <w:ind w:right="49"/>
              <w:jc w:val="center"/>
            </w:pPr>
            <w:r>
              <w:rPr>
                <w:sz w:val="24"/>
              </w:rPr>
              <w:t xml:space="preserve">Ocena dobra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E9F4" w14:textId="77777777" w:rsidR="007D4BC7" w:rsidRDefault="001F4A2F">
            <w:pPr>
              <w:spacing w:after="0"/>
              <w:ind w:right="49"/>
              <w:jc w:val="center"/>
            </w:pPr>
            <w:r>
              <w:rPr>
                <w:sz w:val="24"/>
              </w:rPr>
              <w:t xml:space="preserve">Ocena bardzo dobra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3326" w14:textId="77777777" w:rsidR="007D4BC7" w:rsidRDefault="001F4A2F">
            <w:pPr>
              <w:spacing w:after="0"/>
              <w:ind w:right="61"/>
              <w:jc w:val="center"/>
            </w:pPr>
            <w:r>
              <w:rPr>
                <w:sz w:val="24"/>
              </w:rPr>
              <w:t xml:space="preserve">Ocena celująca </w:t>
            </w:r>
          </w:p>
        </w:tc>
      </w:tr>
      <w:tr w:rsidR="007D4BC7" w14:paraId="3AAA86F9" w14:textId="77777777">
        <w:trPr>
          <w:trHeight w:val="305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4746" w14:textId="77777777" w:rsidR="007D4BC7" w:rsidRDefault="001F4A2F">
            <w:pPr>
              <w:spacing w:after="0" w:line="278" w:lineRule="auto"/>
              <w:ind w:right="129"/>
            </w:pPr>
            <w:r>
              <w:rPr>
                <w:b w:val="0"/>
                <w:sz w:val="24"/>
              </w:rPr>
              <w:t xml:space="preserve">- definiuje bezpieczeństwo - wymienia rodzaje bezpieczeństwa </w:t>
            </w:r>
          </w:p>
          <w:p w14:paraId="7DFD2B68" w14:textId="77777777" w:rsidR="007D4BC7" w:rsidRDefault="001F4A2F">
            <w:pPr>
              <w:spacing w:after="0"/>
            </w:pPr>
            <w:r>
              <w:rPr>
                <w:b w:val="0"/>
                <w:sz w:val="24"/>
              </w:rPr>
              <w:t xml:space="preserve">-wymienia wybrane zagrożenia dla bezpieczeństwa we współczesnym świecie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3308" w14:textId="77777777" w:rsidR="007D4BC7" w:rsidRDefault="001F4A2F">
            <w:pPr>
              <w:spacing w:after="115" w:line="297" w:lineRule="auto"/>
              <w:ind w:left="2"/>
            </w:pPr>
            <w:r>
              <w:rPr>
                <w:b w:val="0"/>
                <w:sz w:val="24"/>
              </w:rPr>
              <w:t xml:space="preserve">-wymienia rodzaje i dziedziny bezpieczeństwa państwa </w:t>
            </w:r>
          </w:p>
          <w:p w14:paraId="1BEDBCA9" w14:textId="77777777" w:rsidR="007D4BC7" w:rsidRDefault="001F4A2F">
            <w:pPr>
              <w:spacing w:after="0"/>
              <w:ind w:left="36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5186" w14:textId="77777777" w:rsidR="007D4BC7" w:rsidRDefault="001F4A2F">
            <w:pPr>
              <w:spacing w:after="10" w:line="238" w:lineRule="auto"/>
              <w:ind w:left="2"/>
            </w:pPr>
            <w:r>
              <w:rPr>
                <w:b w:val="0"/>
                <w:sz w:val="24"/>
              </w:rPr>
              <w:t xml:space="preserve">- wymienia podmioty odpowiadające za bezpieczeństwo kraju i jego obywateli </w:t>
            </w:r>
          </w:p>
          <w:p w14:paraId="52234903" w14:textId="77777777" w:rsidR="007D4BC7" w:rsidRDefault="001F4A2F">
            <w:pPr>
              <w:numPr>
                <w:ilvl w:val="0"/>
                <w:numId w:val="1"/>
              </w:numPr>
              <w:spacing w:after="0" w:line="288" w:lineRule="auto"/>
              <w:ind w:right="24" w:hanging="142"/>
            </w:pPr>
            <w:r>
              <w:rPr>
                <w:b w:val="0"/>
                <w:sz w:val="24"/>
              </w:rPr>
              <w:t xml:space="preserve">opisuje geopolityczne położenie Polski </w:t>
            </w:r>
          </w:p>
          <w:p w14:paraId="2EB4CEEF" w14:textId="77777777" w:rsidR="007D4BC7" w:rsidRDefault="001F4A2F">
            <w:pPr>
              <w:numPr>
                <w:ilvl w:val="0"/>
                <w:numId w:val="1"/>
              </w:numPr>
              <w:spacing w:after="0" w:line="243" w:lineRule="auto"/>
              <w:ind w:right="24" w:hanging="142"/>
            </w:pPr>
            <w:r>
              <w:rPr>
                <w:b w:val="0"/>
                <w:sz w:val="24"/>
              </w:rPr>
              <w:t xml:space="preserve">wymienia przykłady polskiej aktywności na rzecz zachowania </w:t>
            </w:r>
          </w:p>
          <w:p w14:paraId="0C5B8B1E" w14:textId="187309D8" w:rsidR="007D4BC7" w:rsidRDefault="001F4A2F" w:rsidP="000E5FE6">
            <w:pPr>
              <w:spacing w:after="0"/>
              <w:ind w:left="144"/>
            </w:pPr>
            <w:r>
              <w:rPr>
                <w:b w:val="0"/>
                <w:sz w:val="24"/>
              </w:rPr>
              <w:t>bezpieczeństwa (w ONZ</w:t>
            </w:r>
            <w:r>
              <w:rPr>
                <w:b w:val="0"/>
                <w:sz w:val="24"/>
              </w:rPr>
              <w:t xml:space="preserve">, NATO)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BD24" w14:textId="77777777" w:rsidR="007D4BC7" w:rsidRDefault="001F4A2F">
            <w:pPr>
              <w:spacing w:after="44" w:line="258" w:lineRule="auto"/>
              <w:ind w:left="2"/>
            </w:pPr>
            <w:r>
              <w:rPr>
                <w:b w:val="0"/>
                <w:sz w:val="24"/>
              </w:rPr>
              <w:t>-definiuje pojęcia ochrony i obrony narodow</w:t>
            </w:r>
            <w:r>
              <w:rPr>
                <w:b w:val="0"/>
                <w:sz w:val="24"/>
              </w:rPr>
              <w:t xml:space="preserve">ej </w:t>
            </w:r>
          </w:p>
          <w:p w14:paraId="7E08CD3D" w14:textId="77777777" w:rsidR="007D4BC7" w:rsidRDefault="001F4A2F">
            <w:pPr>
              <w:spacing w:after="0" w:line="277" w:lineRule="auto"/>
              <w:ind w:left="2"/>
            </w:pPr>
            <w:r>
              <w:rPr>
                <w:b w:val="0"/>
                <w:sz w:val="24"/>
              </w:rPr>
              <w:t xml:space="preserve">-omawia historyczną ewolucję modelu bezpieczeństwa Polski </w:t>
            </w:r>
          </w:p>
          <w:p w14:paraId="32B6A216" w14:textId="77777777" w:rsidR="007D4BC7" w:rsidRDefault="001F4A2F">
            <w:pPr>
              <w:spacing w:after="0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wybrane aspekty tego położenia dla bezpieczeństwa narodowego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276" w14:textId="77777777" w:rsidR="007D4BC7" w:rsidRDefault="001F4A2F">
            <w:pPr>
              <w:spacing w:after="0" w:line="251" w:lineRule="auto"/>
              <w:ind w:left="144" w:right="85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rolę organizacji międzynarodowych w zapewnieniu bezpieczeństwa Polski </w:t>
            </w:r>
          </w:p>
          <w:p w14:paraId="562092BF" w14:textId="77777777" w:rsidR="007D4BC7" w:rsidRDefault="001F4A2F">
            <w:pPr>
              <w:spacing w:after="0"/>
              <w:ind w:left="2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7D4BC7" w14:paraId="5FFFD77F" w14:textId="77777777">
        <w:trPr>
          <w:trHeight w:val="66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8D347" w14:textId="77777777" w:rsidR="007D4BC7" w:rsidRDefault="007D4BC7">
            <w:pPr>
              <w:spacing w:after="160"/>
            </w:pPr>
          </w:p>
        </w:tc>
        <w:tc>
          <w:tcPr>
            <w:tcW w:w="89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9E15F2" w14:textId="77777777" w:rsidR="007D4BC7" w:rsidRDefault="001F4A2F">
            <w:pPr>
              <w:spacing w:after="0"/>
              <w:ind w:left="530"/>
            </w:pPr>
            <w:r>
              <w:rPr>
                <w:sz w:val="24"/>
              </w:rPr>
              <w:t>ROZDZIAŁ II.    POSTĘPOWANIE W SYTUACJACH ZAGROŻEŃ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CC5DF" w14:textId="77777777" w:rsidR="007D4BC7" w:rsidRDefault="007D4BC7">
            <w:pPr>
              <w:spacing w:after="160"/>
            </w:pPr>
          </w:p>
        </w:tc>
      </w:tr>
      <w:tr w:rsidR="007D4BC7" w14:paraId="52E6DE22" w14:textId="77777777">
        <w:trPr>
          <w:trHeight w:val="46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1B05" w14:textId="77777777" w:rsidR="007D4BC7" w:rsidRDefault="001F4A2F">
            <w:pPr>
              <w:spacing w:after="0"/>
              <w:ind w:right="57"/>
              <w:jc w:val="center"/>
            </w:pPr>
            <w:r>
              <w:rPr>
                <w:sz w:val="24"/>
              </w:rPr>
              <w:t xml:space="preserve">Ocena dopuszczająca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80A1" w14:textId="77777777" w:rsidR="007D4BC7" w:rsidRDefault="001F4A2F">
            <w:pPr>
              <w:spacing w:after="0"/>
              <w:ind w:right="50"/>
              <w:jc w:val="center"/>
            </w:pPr>
            <w:r>
              <w:rPr>
                <w:sz w:val="24"/>
              </w:rPr>
              <w:t xml:space="preserve">Ocena dostateczna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9D64" w14:textId="77777777" w:rsidR="007D4BC7" w:rsidRDefault="001F4A2F">
            <w:pPr>
              <w:spacing w:after="0"/>
              <w:ind w:right="49"/>
              <w:jc w:val="center"/>
            </w:pPr>
            <w:r>
              <w:rPr>
                <w:sz w:val="24"/>
              </w:rPr>
              <w:t xml:space="preserve">Ocena dobra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FDAA" w14:textId="77777777" w:rsidR="007D4BC7" w:rsidRDefault="001F4A2F">
            <w:pPr>
              <w:spacing w:after="0"/>
              <w:ind w:right="49"/>
              <w:jc w:val="center"/>
            </w:pPr>
            <w:r>
              <w:rPr>
                <w:sz w:val="24"/>
              </w:rPr>
              <w:t xml:space="preserve">Ocena bardzo dobra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31A7" w14:textId="77777777" w:rsidR="007D4BC7" w:rsidRDefault="001F4A2F">
            <w:pPr>
              <w:spacing w:after="0"/>
              <w:ind w:right="61"/>
              <w:jc w:val="center"/>
            </w:pPr>
            <w:r>
              <w:rPr>
                <w:sz w:val="24"/>
              </w:rPr>
              <w:t xml:space="preserve">Ocena celująca </w:t>
            </w:r>
          </w:p>
        </w:tc>
      </w:tr>
      <w:tr w:rsidR="007D4BC7" w14:paraId="0DDB8C7A" w14:textId="77777777">
        <w:trPr>
          <w:trHeight w:val="167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B1F6" w14:textId="4C35EB81" w:rsidR="007D4BC7" w:rsidRDefault="001F4A2F">
            <w:pPr>
              <w:spacing w:after="0" w:line="288" w:lineRule="auto"/>
              <w:ind w:left="142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wymienia przykłady </w:t>
            </w:r>
            <w:r w:rsidR="000E5FE6">
              <w:rPr>
                <w:b w:val="0"/>
                <w:sz w:val="24"/>
              </w:rPr>
              <w:t xml:space="preserve">dowolnych </w:t>
            </w:r>
            <w:r>
              <w:rPr>
                <w:b w:val="0"/>
                <w:sz w:val="24"/>
              </w:rPr>
              <w:t xml:space="preserve"> zagrożeń</w:t>
            </w:r>
            <w:r w:rsidR="000E5FE6">
              <w:rPr>
                <w:b w:val="0"/>
                <w:sz w:val="24"/>
              </w:rPr>
              <w:t xml:space="preserve"> dla Polski</w:t>
            </w:r>
            <w:r>
              <w:rPr>
                <w:b w:val="0"/>
                <w:sz w:val="24"/>
              </w:rPr>
              <w:t xml:space="preserve">  </w:t>
            </w:r>
          </w:p>
          <w:p w14:paraId="498C34FC" w14:textId="77777777" w:rsidR="007D4BC7" w:rsidRDefault="001F4A2F">
            <w:pPr>
              <w:spacing w:after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82E3" w14:textId="77777777" w:rsidR="007D4BC7" w:rsidRDefault="001F4A2F">
            <w:pPr>
              <w:spacing w:after="0" w:line="263" w:lineRule="auto"/>
              <w:ind w:left="144" w:right="80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wymienia numery alarmowe w Polsce i przypisuje je odpowiednim służbom </w:t>
            </w:r>
          </w:p>
          <w:p w14:paraId="0D7F020E" w14:textId="77777777" w:rsidR="007D4BC7" w:rsidRDefault="001F4A2F">
            <w:pPr>
              <w:spacing w:after="0"/>
              <w:ind w:right="52"/>
              <w:jc w:val="center"/>
            </w:pPr>
            <w:r>
              <w:rPr>
                <w:b w:val="0"/>
                <w:sz w:val="24"/>
              </w:rPr>
              <w:t xml:space="preserve">poszczególnym podmiotom </w:t>
            </w:r>
          </w:p>
          <w:p w14:paraId="5C7E806B" w14:textId="77777777" w:rsidR="007D4BC7" w:rsidRDefault="001F4A2F">
            <w:pPr>
              <w:spacing w:after="0"/>
              <w:jc w:val="center"/>
            </w:pPr>
            <w:r>
              <w:rPr>
                <w:b w:val="0"/>
                <w:sz w:val="24"/>
              </w:rPr>
              <w:t xml:space="preserve">ratowniczym przypisuje odpowiednie zadania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5E96" w14:textId="77777777" w:rsidR="007D4BC7" w:rsidRDefault="001F4A2F">
            <w:pPr>
              <w:spacing w:after="0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wymienia podmioty działające na rzecz zwalczania skutków zagrożeń i tworzące system ratownictwa w Polsce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98E7" w14:textId="77777777" w:rsidR="007D4BC7" w:rsidRDefault="001F4A2F">
            <w:pPr>
              <w:spacing w:after="34" w:line="248" w:lineRule="auto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dokonuje podziału zagrożeń ze względu na </w:t>
            </w:r>
          </w:p>
          <w:p w14:paraId="1804ABDD" w14:textId="77777777" w:rsidR="007D4BC7" w:rsidRDefault="001F4A2F">
            <w:pPr>
              <w:spacing w:after="0"/>
              <w:ind w:right="3"/>
              <w:jc w:val="center"/>
            </w:pPr>
            <w:r>
              <w:rPr>
                <w:b w:val="0"/>
                <w:sz w:val="24"/>
              </w:rPr>
              <w:t xml:space="preserve">źródło ich pochodzenia </w:t>
            </w:r>
          </w:p>
          <w:p w14:paraId="0641FDE1" w14:textId="77777777" w:rsidR="007D4BC7" w:rsidRDefault="001F4A2F">
            <w:pPr>
              <w:spacing w:after="0"/>
              <w:ind w:left="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43E2" w14:textId="77777777" w:rsidR="007D4BC7" w:rsidRDefault="001F4A2F">
            <w:pPr>
              <w:spacing w:after="33" w:line="248" w:lineRule="auto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sposoby przeciwdziałania </w:t>
            </w:r>
          </w:p>
          <w:p w14:paraId="40F9EFD8" w14:textId="77777777" w:rsidR="007D4BC7" w:rsidRDefault="001F4A2F">
            <w:pPr>
              <w:spacing w:after="0"/>
              <w:ind w:left="145"/>
            </w:pPr>
            <w:r>
              <w:rPr>
                <w:b w:val="0"/>
                <w:sz w:val="24"/>
              </w:rPr>
              <w:t xml:space="preserve">zagrożeniom  </w:t>
            </w:r>
          </w:p>
          <w:p w14:paraId="4F731AE4" w14:textId="77777777" w:rsidR="007D4BC7" w:rsidRDefault="001F4A2F">
            <w:pPr>
              <w:spacing w:after="0"/>
              <w:ind w:left="2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7D4BC7" w14:paraId="5C6A9049" w14:textId="77777777">
        <w:trPr>
          <w:trHeight w:val="112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CA29" w14:textId="77777777" w:rsidR="007D4BC7" w:rsidRDefault="001F4A2F">
            <w:pPr>
              <w:numPr>
                <w:ilvl w:val="0"/>
                <w:numId w:val="2"/>
              </w:numPr>
              <w:spacing w:after="22" w:line="265" w:lineRule="auto"/>
              <w:ind w:hanging="142"/>
            </w:pPr>
            <w:r>
              <w:rPr>
                <w:b w:val="0"/>
                <w:sz w:val="24"/>
              </w:rPr>
              <w:lastRenderedPageBreak/>
              <w:t xml:space="preserve">wymienia środki alarmowe podstawowe i zastępcze </w:t>
            </w:r>
          </w:p>
          <w:p w14:paraId="78605651" w14:textId="77777777" w:rsidR="007D4BC7" w:rsidRDefault="001F4A2F">
            <w:pPr>
              <w:numPr>
                <w:ilvl w:val="0"/>
                <w:numId w:val="2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rozróżnia sygnały alarmowe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4FF2" w14:textId="77777777" w:rsidR="007D4BC7" w:rsidRDefault="001F4A2F">
            <w:pPr>
              <w:spacing w:after="0" w:line="243" w:lineRule="auto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wymienia rodzaje komunikatów ostrzegawczych </w:t>
            </w:r>
          </w:p>
          <w:p w14:paraId="78F3CDC1" w14:textId="77777777" w:rsidR="007D4BC7" w:rsidRDefault="001F4A2F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52F5" w14:textId="77777777" w:rsidR="007D4BC7" w:rsidRDefault="001F4A2F">
            <w:pPr>
              <w:spacing w:after="0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sposób zachowania się ludności po ogłoszeniu alarmu lub wydaniu komunikatu ostrzegawczego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65EF" w14:textId="77777777" w:rsidR="007D4BC7" w:rsidRDefault="001F4A2F">
            <w:pPr>
              <w:spacing w:after="0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sposób ogłaszania i </w:t>
            </w:r>
            <w:r>
              <w:rPr>
                <w:b w:val="0"/>
                <w:sz w:val="24"/>
              </w:rPr>
              <w:t xml:space="preserve">odwołania alarmów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F00" w14:textId="77777777" w:rsidR="007D4BC7" w:rsidRDefault="001F4A2F">
            <w:pPr>
              <w:spacing w:after="0"/>
              <w:ind w:left="144" w:right="174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charakteryzuje działanie i zadania systemu wykrywania skażeń i alarmowania </w:t>
            </w:r>
          </w:p>
        </w:tc>
      </w:tr>
    </w:tbl>
    <w:p w14:paraId="7F2E1FD3" w14:textId="77777777" w:rsidR="007D4BC7" w:rsidRDefault="007D4BC7">
      <w:pPr>
        <w:spacing w:after="0"/>
        <w:ind w:left="-1416" w:right="15154"/>
      </w:pPr>
    </w:p>
    <w:tbl>
      <w:tblPr>
        <w:tblStyle w:val="TableGrid"/>
        <w:tblW w:w="14500" w:type="dxa"/>
        <w:tblInd w:w="-454" w:type="dxa"/>
        <w:tblCellMar>
          <w:top w:w="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004"/>
        <w:gridCol w:w="3133"/>
        <w:gridCol w:w="3118"/>
        <w:gridCol w:w="2693"/>
        <w:gridCol w:w="2552"/>
      </w:tblGrid>
      <w:tr w:rsidR="007D4BC7" w14:paraId="2E15FDE0" w14:textId="77777777">
        <w:trPr>
          <w:trHeight w:val="56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E3A8" w14:textId="77777777" w:rsidR="007D4BC7" w:rsidRDefault="001F4A2F">
            <w:pPr>
              <w:spacing w:after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5D34" w14:textId="77777777" w:rsidR="007D4BC7" w:rsidRDefault="007D4BC7">
            <w:pPr>
              <w:spacing w:after="16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5E12" w14:textId="77777777" w:rsidR="007D4BC7" w:rsidRDefault="001F4A2F">
            <w:pPr>
              <w:spacing w:after="0"/>
              <w:jc w:val="center"/>
            </w:pPr>
            <w:r>
              <w:rPr>
                <w:b w:val="0"/>
                <w:sz w:val="24"/>
              </w:rPr>
              <w:t xml:space="preserve">wymienia sposoby przeciwdziałania panice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ABA2" w14:textId="77777777" w:rsidR="007D4BC7" w:rsidRDefault="001F4A2F">
            <w:pPr>
              <w:spacing w:after="0"/>
              <w:ind w:left="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508C" w14:textId="77777777" w:rsidR="007D4BC7" w:rsidRDefault="007D4BC7">
            <w:pPr>
              <w:spacing w:after="160"/>
            </w:pPr>
          </w:p>
        </w:tc>
      </w:tr>
      <w:tr w:rsidR="007D4BC7" w14:paraId="6347FCF4" w14:textId="77777777">
        <w:trPr>
          <w:trHeight w:val="251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4D40" w14:textId="77777777" w:rsidR="007D4BC7" w:rsidRDefault="001F4A2F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wyjaśnia termin </w:t>
            </w:r>
          </w:p>
          <w:p w14:paraId="0BD53FAF" w14:textId="77777777" w:rsidR="007D4BC7" w:rsidRDefault="001F4A2F">
            <w:pPr>
              <w:spacing w:after="0" w:line="238" w:lineRule="auto"/>
              <w:ind w:left="142"/>
            </w:pPr>
            <w:r>
              <w:rPr>
                <w:b w:val="0"/>
                <w:sz w:val="24"/>
              </w:rPr>
              <w:t xml:space="preserve">„ewakuacja” i omawia jej znaczenie </w:t>
            </w:r>
          </w:p>
          <w:p w14:paraId="0EF8CF3B" w14:textId="77777777" w:rsidR="007D4BC7" w:rsidRDefault="001F4A2F">
            <w:pPr>
              <w:spacing w:after="0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B5D0" w14:textId="77777777" w:rsidR="007D4BC7" w:rsidRDefault="001F4A2F">
            <w:pPr>
              <w:numPr>
                <w:ilvl w:val="0"/>
                <w:numId w:val="3"/>
              </w:numPr>
              <w:spacing w:after="39" w:line="249" w:lineRule="auto"/>
              <w:ind w:hanging="142"/>
            </w:pPr>
            <w:r>
              <w:rPr>
                <w:b w:val="0"/>
                <w:sz w:val="24"/>
              </w:rPr>
              <w:t xml:space="preserve">rozróżnia rodzaje i stopnie ewakuacji </w:t>
            </w:r>
          </w:p>
          <w:p w14:paraId="0675F34A" w14:textId="77777777" w:rsidR="007D4BC7" w:rsidRDefault="001F4A2F">
            <w:pPr>
              <w:numPr>
                <w:ilvl w:val="0"/>
                <w:numId w:val="3"/>
              </w:numPr>
              <w:spacing w:after="0" w:line="249" w:lineRule="auto"/>
              <w:ind w:hanging="142"/>
            </w:pPr>
            <w:r>
              <w:rPr>
                <w:b w:val="0"/>
                <w:sz w:val="24"/>
              </w:rPr>
              <w:t xml:space="preserve">opisuje sposób zachowania się podczas ewakuacji z </w:t>
            </w:r>
          </w:p>
          <w:p w14:paraId="760301C5" w14:textId="77777777" w:rsidR="007D4BC7" w:rsidRDefault="001F4A2F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budynku </w:t>
            </w:r>
          </w:p>
          <w:p w14:paraId="6C67E2FE" w14:textId="77777777" w:rsidR="007D4BC7" w:rsidRDefault="001F4A2F">
            <w:pPr>
              <w:numPr>
                <w:ilvl w:val="0"/>
                <w:numId w:val="3"/>
              </w:numPr>
              <w:spacing w:after="42" w:line="248" w:lineRule="auto"/>
              <w:ind w:hanging="142"/>
            </w:pPr>
            <w:r>
              <w:rPr>
                <w:b w:val="0"/>
                <w:sz w:val="24"/>
              </w:rPr>
              <w:t xml:space="preserve">rozpoznaje znaki ewakuacyjne i informacyjne </w:t>
            </w:r>
          </w:p>
          <w:p w14:paraId="687C10FF" w14:textId="77777777" w:rsidR="007D4BC7" w:rsidRDefault="001F4A2F">
            <w:pPr>
              <w:numPr>
                <w:ilvl w:val="0"/>
                <w:numId w:val="3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zna szkolną instrukcję ewakuacji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0809" w14:textId="77777777" w:rsidR="007D4BC7" w:rsidRDefault="001F4A2F">
            <w:pPr>
              <w:spacing w:after="0" w:line="288" w:lineRule="auto"/>
              <w:ind w:left="144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zasady ewakuacji ludności i zwierząt </w:t>
            </w:r>
          </w:p>
          <w:p w14:paraId="283235B6" w14:textId="77777777" w:rsidR="007D4BC7" w:rsidRDefault="001F4A2F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z terenów zagrożonych </w:t>
            </w:r>
          </w:p>
          <w:p w14:paraId="29434516" w14:textId="77777777" w:rsidR="007D4BC7" w:rsidRDefault="001F4A2F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18CA" w14:textId="77777777" w:rsidR="007D4BC7" w:rsidRDefault="001F4A2F">
            <w:pPr>
              <w:spacing w:after="0"/>
              <w:ind w:left="144" w:right="77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sposób zaopatrywania w wodę i żywność podczas ewakuacji uzasadnia znaczenie przeciwdziałania panice i podporządkowania się poleceniom służb ratowniczych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AEE9" w14:textId="4FB70370" w:rsidR="007D4BC7" w:rsidRPr="000E5FE6" w:rsidRDefault="000E5FE6" w:rsidP="000E5FE6">
            <w:pPr>
              <w:spacing w:after="0"/>
              <w:rPr>
                <w:b w:val="0"/>
                <w:bCs/>
                <w:sz w:val="24"/>
              </w:rPr>
            </w:pPr>
            <w:r>
              <w:t xml:space="preserve">- </w:t>
            </w:r>
            <w:r>
              <w:rPr>
                <w:b w:val="0"/>
                <w:bCs/>
                <w:sz w:val="24"/>
              </w:rPr>
              <w:t>opisuje czego nie należy robić w sytuacji ewakuacji z budynku np. szkoły. Opisuje jej dokładny przebieg w ściśle określonej kolejności</w:t>
            </w:r>
          </w:p>
        </w:tc>
      </w:tr>
      <w:tr w:rsidR="007D4BC7" w14:paraId="090CE1E5" w14:textId="77777777">
        <w:trPr>
          <w:trHeight w:val="139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1473" w14:textId="77777777" w:rsidR="007D4BC7" w:rsidRDefault="001F4A2F">
            <w:pPr>
              <w:spacing w:after="0"/>
              <w:ind w:right="775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wymienia główne przyczyny pożarów  </w:t>
            </w: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zasady postępowania po dostrzeżeniu pożaru 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6A9F" w14:textId="77777777" w:rsidR="007D4BC7" w:rsidRDefault="001F4A2F">
            <w:pPr>
              <w:spacing w:after="0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wyjaśnia, jak gasić zarzewie ognia i odzież płonącą na człowieku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56B7" w14:textId="77777777" w:rsidR="007D4BC7" w:rsidRDefault="001F4A2F">
            <w:pPr>
              <w:spacing w:after="0" w:line="288" w:lineRule="auto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rozpoznaje znaki ochrony przeciwpożarowej  </w:t>
            </w:r>
          </w:p>
          <w:p w14:paraId="2C1B752F" w14:textId="77777777" w:rsidR="007D4BC7" w:rsidRDefault="001F4A2F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6996" w14:textId="77777777" w:rsidR="007D4BC7" w:rsidRDefault="001F4A2F">
            <w:pPr>
              <w:spacing w:after="0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przeznaczenie podręcznego sprzętu gaśniczego i jego rozmieszczenie np. w szkole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D58" w14:textId="77777777" w:rsidR="007D4BC7" w:rsidRDefault="001F4A2F">
            <w:pPr>
              <w:spacing w:after="13" w:line="266" w:lineRule="auto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sposób obsługi gaśnic i hydrantu </w:t>
            </w:r>
          </w:p>
          <w:p w14:paraId="7F75983D" w14:textId="77777777" w:rsidR="007D4BC7" w:rsidRDefault="001F4A2F">
            <w:pPr>
              <w:spacing w:after="0"/>
              <w:ind w:left="145"/>
            </w:pPr>
            <w:r>
              <w:rPr>
                <w:b w:val="0"/>
                <w:sz w:val="24"/>
              </w:rPr>
              <w:t xml:space="preserve">wewnętrznego </w:t>
            </w:r>
          </w:p>
          <w:p w14:paraId="5D5E631B" w14:textId="77777777" w:rsidR="007D4BC7" w:rsidRDefault="001F4A2F">
            <w:pPr>
              <w:spacing w:after="0"/>
              <w:ind w:left="145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7D4BC7" w14:paraId="0F8F70F9" w14:textId="77777777">
        <w:trPr>
          <w:trHeight w:val="167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4EC" w14:textId="77777777" w:rsidR="007D4BC7" w:rsidRDefault="001F4A2F">
            <w:pPr>
              <w:numPr>
                <w:ilvl w:val="0"/>
                <w:numId w:val="4"/>
              </w:numPr>
              <w:spacing w:after="42" w:line="248" w:lineRule="auto"/>
              <w:ind w:hanging="142"/>
            </w:pPr>
            <w:r>
              <w:rPr>
                <w:b w:val="0"/>
                <w:sz w:val="24"/>
              </w:rPr>
              <w:t xml:space="preserve">wymienia główne przyczyny powodzi </w:t>
            </w:r>
          </w:p>
          <w:p w14:paraId="74EF4D8E" w14:textId="77777777" w:rsidR="007D4BC7" w:rsidRDefault="001F4A2F">
            <w:pPr>
              <w:numPr>
                <w:ilvl w:val="0"/>
                <w:numId w:val="4"/>
              </w:numPr>
              <w:spacing w:after="0"/>
              <w:ind w:hanging="142"/>
            </w:pPr>
            <w:r>
              <w:rPr>
                <w:b w:val="0"/>
                <w:sz w:val="24"/>
              </w:rPr>
              <w:t xml:space="preserve">wyjaśnia, jak należy się zachowywać w czasie powodzi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290A" w14:textId="77777777" w:rsidR="007D4BC7" w:rsidRDefault="001F4A2F">
            <w:pPr>
              <w:spacing w:after="0" w:line="263" w:lineRule="auto"/>
              <w:ind w:left="144" w:right="46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zasady postępowania po opadnięciu wód powodziowych </w:t>
            </w:r>
          </w:p>
          <w:p w14:paraId="78562033" w14:textId="77777777" w:rsidR="007D4BC7" w:rsidRDefault="001F4A2F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2DE1" w14:textId="77777777" w:rsidR="007D4BC7" w:rsidRDefault="001F4A2F">
            <w:pPr>
              <w:spacing w:after="0"/>
              <w:ind w:left="2"/>
            </w:pPr>
            <w:r>
              <w:rPr>
                <w:b w:val="0"/>
                <w:sz w:val="24"/>
              </w:rPr>
              <w:t xml:space="preserve">- planuje niezbędne zapasy, które powinien zgromadzić dla swojej rodziny, aby przetrwać kilka dni w sytuacji kryzysowej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D332" w14:textId="77777777" w:rsidR="007D4BC7" w:rsidRDefault="001F4A2F">
            <w:pPr>
              <w:spacing w:after="0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uzasadnia bezwzględny nakaz stosowania się do poleceń służb ratowniczych i sanitarnych w czasie powodzi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29CB" w14:textId="77777777" w:rsidR="007D4BC7" w:rsidRDefault="001F4A2F">
            <w:pPr>
              <w:spacing w:after="0" w:line="244" w:lineRule="auto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wymienia zadania państwa w</w:t>
            </w:r>
            <w:r>
              <w:rPr>
                <w:b w:val="0"/>
                <w:sz w:val="24"/>
              </w:rPr>
              <w:t xml:space="preserve"> zakresie ochrony </w:t>
            </w:r>
          </w:p>
          <w:p w14:paraId="5C38F157" w14:textId="77777777" w:rsidR="007D4BC7" w:rsidRDefault="001F4A2F">
            <w:pPr>
              <w:spacing w:after="0"/>
              <w:ind w:right="50"/>
              <w:jc w:val="center"/>
            </w:pPr>
            <w:r>
              <w:rPr>
                <w:b w:val="0"/>
                <w:sz w:val="24"/>
              </w:rPr>
              <w:t xml:space="preserve">przeciwpowodziowej </w:t>
            </w:r>
          </w:p>
        </w:tc>
      </w:tr>
      <w:tr w:rsidR="007D4BC7" w14:paraId="6CD54F37" w14:textId="77777777">
        <w:trPr>
          <w:trHeight w:val="167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B62F" w14:textId="77777777" w:rsidR="007D4BC7" w:rsidRDefault="001F4A2F">
            <w:pPr>
              <w:spacing w:after="34" w:line="249" w:lineRule="auto"/>
              <w:ind w:left="142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lastRenderedPageBreak/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wymienia pogodowe zagrożenia dla </w:t>
            </w:r>
          </w:p>
          <w:p w14:paraId="1672E59F" w14:textId="77777777" w:rsidR="007D4BC7" w:rsidRDefault="001F4A2F">
            <w:pPr>
              <w:spacing w:after="0"/>
              <w:ind w:right="23"/>
              <w:jc w:val="center"/>
            </w:pPr>
            <w:r>
              <w:rPr>
                <w:b w:val="0"/>
                <w:sz w:val="24"/>
              </w:rPr>
              <w:t xml:space="preserve">bezpieczeństwa człowieka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AF3F" w14:textId="77777777" w:rsidR="007D4BC7" w:rsidRDefault="001F4A2F">
            <w:pPr>
              <w:spacing w:after="0"/>
              <w:ind w:left="144" w:right="110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sposoby ochrony przed niszczącymi skutkami upałów, wichury i gwałtownych burz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DD5A" w14:textId="77777777" w:rsidR="007D4BC7" w:rsidRDefault="001F4A2F">
            <w:pPr>
              <w:spacing w:after="0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praktyczne sposoby przeciwdziałania zagrożeniom podczas intensywnych opadów śniegu oraz ekstremalnie niskich temperatur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9AE3" w14:textId="77777777" w:rsidR="007D4BC7" w:rsidRDefault="001F4A2F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E475" w14:textId="77777777" w:rsidR="007D4BC7" w:rsidRDefault="001F4A2F">
            <w:pPr>
              <w:spacing w:after="0"/>
              <w:ind w:left="145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7D4BC7" w14:paraId="46F1F30E" w14:textId="77777777">
        <w:trPr>
          <w:trHeight w:val="111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F4B4" w14:textId="77777777" w:rsidR="007D4BC7" w:rsidRDefault="001F4A2F">
            <w:pPr>
              <w:spacing w:after="0"/>
              <w:ind w:left="142" w:right="593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wymienia główne przyczyny wypadków komunikacyjnych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83D0" w14:textId="77777777" w:rsidR="007D4BC7" w:rsidRDefault="001F4A2F">
            <w:pPr>
              <w:spacing w:after="0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podstawowe zasady postępowania ratownika w miejscu zdarzenia (wypadek komunikacyjny)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CE61" w14:textId="77777777" w:rsidR="007D4BC7" w:rsidRDefault="001F4A2F">
            <w:pPr>
              <w:spacing w:after="0"/>
              <w:ind w:left="144" w:right="49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sposoby zapewnienia bezpieczeństwa poszkodowanym,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36FA" w14:textId="77777777" w:rsidR="007D4BC7" w:rsidRDefault="001F4A2F">
            <w:pPr>
              <w:spacing w:after="0" w:line="243" w:lineRule="auto"/>
              <w:ind w:left="14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zagrożenia towarzyszące tym wypadkom </w:t>
            </w:r>
          </w:p>
          <w:p w14:paraId="65B5098E" w14:textId="77777777" w:rsidR="007D4BC7" w:rsidRDefault="001F4A2F">
            <w:pPr>
              <w:spacing w:after="0"/>
              <w:ind w:left="14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8CC9" w14:textId="77777777" w:rsidR="007D4BC7" w:rsidRDefault="001F4A2F">
            <w:pPr>
              <w:spacing w:after="0"/>
              <w:ind w:left="145"/>
            </w:pPr>
            <w:r>
              <w:rPr>
                <w:b w:val="0"/>
                <w:sz w:val="24"/>
              </w:rPr>
              <w:t xml:space="preserve">opisuje zasady kodowania informacji na tablicach ADR </w:t>
            </w:r>
          </w:p>
        </w:tc>
      </w:tr>
    </w:tbl>
    <w:p w14:paraId="4B0639A0" w14:textId="77777777" w:rsidR="007D4BC7" w:rsidRDefault="007D4BC7">
      <w:pPr>
        <w:spacing w:after="0"/>
        <w:ind w:left="-1416" w:right="15154"/>
      </w:pPr>
    </w:p>
    <w:tbl>
      <w:tblPr>
        <w:tblStyle w:val="TableGrid"/>
        <w:tblW w:w="14506" w:type="dxa"/>
        <w:tblInd w:w="-454" w:type="dxa"/>
        <w:tblCellMar>
          <w:top w:w="12" w:type="dxa"/>
          <w:left w:w="100" w:type="dxa"/>
          <w:right w:w="79" w:type="dxa"/>
        </w:tblCellMar>
        <w:tblLook w:val="04A0" w:firstRow="1" w:lastRow="0" w:firstColumn="1" w:lastColumn="0" w:noHBand="0" w:noVBand="1"/>
      </w:tblPr>
      <w:tblGrid>
        <w:gridCol w:w="3005"/>
        <w:gridCol w:w="3133"/>
        <w:gridCol w:w="3118"/>
        <w:gridCol w:w="2684"/>
        <w:gridCol w:w="2566"/>
      </w:tblGrid>
      <w:tr w:rsidR="007D4BC7" w14:paraId="5612E37C" w14:textId="77777777">
        <w:trPr>
          <w:trHeight w:val="167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8B49" w14:textId="77777777" w:rsidR="007D4BC7" w:rsidRDefault="001F4A2F">
            <w:pPr>
              <w:spacing w:after="0" w:line="243" w:lineRule="auto"/>
              <w:ind w:left="150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wymienia czynności, które należy wykonać, aby ocenić sytuację na miejscu </w:t>
            </w:r>
          </w:p>
          <w:p w14:paraId="76355964" w14:textId="77777777" w:rsidR="007D4BC7" w:rsidRDefault="001F4A2F">
            <w:pPr>
              <w:spacing w:after="0"/>
              <w:ind w:left="150"/>
            </w:pPr>
            <w:r>
              <w:rPr>
                <w:b w:val="0"/>
                <w:sz w:val="24"/>
              </w:rPr>
              <w:t xml:space="preserve">zdarzenia, i stosuje tę wiedzę w praktyce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446A" w14:textId="77777777" w:rsidR="007D4BC7" w:rsidRDefault="001F4A2F">
            <w:pPr>
              <w:spacing w:after="0"/>
              <w:ind w:left="15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6B6" w14:textId="77777777" w:rsidR="007D4BC7" w:rsidRDefault="001F4A2F">
            <w:pPr>
              <w:spacing w:after="7" w:line="238" w:lineRule="auto"/>
              <w:ind w:left="152"/>
            </w:pPr>
            <w:r>
              <w:rPr>
                <w:b w:val="0"/>
                <w:sz w:val="24"/>
              </w:rPr>
              <w:t xml:space="preserve">ratownikowi, osobom postronnym i w miejscu zdarzenia </w:t>
            </w:r>
          </w:p>
          <w:p w14:paraId="4F2695DD" w14:textId="77777777" w:rsidR="007D4BC7" w:rsidRDefault="001F4A2F">
            <w:pPr>
              <w:spacing w:after="0"/>
              <w:ind w:left="153" w:right="62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zasady zachowania się po uwolnieniu substancji toksycznych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1FA5" w14:textId="77777777" w:rsidR="007D4BC7" w:rsidRDefault="007D4BC7">
            <w:pPr>
              <w:spacing w:after="160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C70C" w14:textId="77777777" w:rsidR="007D4BC7" w:rsidRDefault="007D4BC7">
            <w:pPr>
              <w:spacing w:after="160"/>
            </w:pPr>
          </w:p>
        </w:tc>
      </w:tr>
      <w:tr w:rsidR="007D4BC7" w14:paraId="4897ECCD" w14:textId="77777777">
        <w:trPr>
          <w:trHeight w:val="258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FADE" w14:textId="77777777" w:rsidR="007D4BC7" w:rsidRDefault="001F4A2F">
            <w:pPr>
              <w:spacing w:after="0"/>
              <w:ind w:left="15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E2EE" w14:textId="77777777" w:rsidR="007D4BC7" w:rsidRDefault="001F4A2F">
            <w:pPr>
              <w:spacing w:after="0" w:line="288" w:lineRule="auto"/>
              <w:ind w:left="153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opisuje zasady zachowania się na wypadek:  </w:t>
            </w:r>
          </w:p>
          <w:p w14:paraId="2677747E" w14:textId="77777777" w:rsidR="007D4BC7" w:rsidRDefault="001F4A2F">
            <w:pPr>
              <w:numPr>
                <w:ilvl w:val="0"/>
                <w:numId w:val="5"/>
              </w:numPr>
              <w:spacing w:after="1"/>
              <w:ind w:left="333" w:hanging="142"/>
            </w:pPr>
            <w:r>
              <w:rPr>
                <w:b w:val="0"/>
                <w:sz w:val="24"/>
              </w:rPr>
              <w:t xml:space="preserve">strzelaniny </w:t>
            </w:r>
          </w:p>
          <w:p w14:paraId="4FBCC9CF" w14:textId="77777777" w:rsidR="007D4BC7" w:rsidRDefault="001F4A2F">
            <w:pPr>
              <w:numPr>
                <w:ilvl w:val="0"/>
                <w:numId w:val="5"/>
              </w:numPr>
              <w:spacing w:after="0" w:line="278" w:lineRule="auto"/>
              <w:ind w:left="333" w:hanging="142"/>
            </w:pPr>
            <w:r>
              <w:rPr>
                <w:b w:val="0"/>
                <w:sz w:val="24"/>
              </w:rPr>
              <w:t xml:space="preserve">znalezienia się w sytuacji zakładniczej </w:t>
            </w:r>
          </w:p>
          <w:p w14:paraId="1896E158" w14:textId="77777777" w:rsidR="007D4BC7" w:rsidRDefault="001F4A2F">
            <w:pPr>
              <w:numPr>
                <w:ilvl w:val="0"/>
                <w:numId w:val="5"/>
              </w:numPr>
              <w:spacing w:after="0"/>
              <w:ind w:left="333" w:hanging="142"/>
            </w:pPr>
            <w:r>
              <w:rPr>
                <w:b w:val="0"/>
                <w:sz w:val="24"/>
              </w:rPr>
              <w:t xml:space="preserve">ataku bombowego </w:t>
            </w:r>
          </w:p>
          <w:p w14:paraId="6F4FA9F5" w14:textId="77777777" w:rsidR="007D4BC7" w:rsidRDefault="001F4A2F">
            <w:pPr>
              <w:numPr>
                <w:ilvl w:val="0"/>
                <w:numId w:val="5"/>
              </w:numPr>
              <w:spacing w:after="0"/>
              <w:ind w:left="333" w:hanging="142"/>
            </w:pPr>
            <w:r>
              <w:rPr>
                <w:b w:val="0"/>
                <w:sz w:val="24"/>
              </w:rPr>
              <w:t xml:space="preserve">ataku gazowego </w:t>
            </w:r>
          </w:p>
          <w:p w14:paraId="5E3816A9" w14:textId="77777777" w:rsidR="007D4BC7" w:rsidRDefault="001F4A2F">
            <w:pPr>
              <w:numPr>
                <w:ilvl w:val="0"/>
                <w:numId w:val="5"/>
              </w:numPr>
              <w:spacing w:after="0"/>
              <w:ind w:left="333" w:hanging="142"/>
            </w:pPr>
            <w:r>
              <w:rPr>
                <w:b w:val="0"/>
                <w:sz w:val="24"/>
              </w:rPr>
              <w:t xml:space="preserve">otrzymania podejrzanej przesyłki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3893" w14:textId="35C4E29D" w:rsidR="007D4BC7" w:rsidRDefault="001F4A2F">
            <w:pPr>
              <w:spacing w:after="0" w:line="241" w:lineRule="auto"/>
              <w:ind w:left="153" w:right="564" w:hanging="142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rozumie konieczność powiadamiania służb porządkowych (policji</w:t>
            </w:r>
            <w:r>
              <w:rPr>
                <w:b w:val="0"/>
                <w:sz w:val="24"/>
              </w:rPr>
              <w:t xml:space="preserve">) o podejrzanie </w:t>
            </w:r>
          </w:p>
          <w:p w14:paraId="70E91772" w14:textId="77777777" w:rsidR="007D4BC7" w:rsidRDefault="001F4A2F">
            <w:pPr>
              <w:spacing w:after="0"/>
              <w:ind w:left="152"/>
            </w:pPr>
            <w:r>
              <w:rPr>
                <w:b w:val="0"/>
                <w:sz w:val="24"/>
              </w:rPr>
              <w:t>zachowujących się osobach lub podejrzanych przedmi</w:t>
            </w:r>
            <w:r>
              <w:rPr>
                <w:b w:val="0"/>
                <w:sz w:val="24"/>
              </w:rPr>
              <w:t xml:space="preserve">otach zauważonych w miejscach publicznych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6B86" w14:textId="77777777" w:rsidR="007D4BC7" w:rsidRDefault="001F4A2F">
            <w:pPr>
              <w:spacing w:after="0" w:line="249" w:lineRule="auto"/>
              <w:ind w:left="153" w:hanging="142"/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–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omawia genezę i formy współczesnych aktów </w:t>
            </w:r>
          </w:p>
          <w:p w14:paraId="516AB7F0" w14:textId="77777777" w:rsidR="007D4BC7" w:rsidRDefault="001F4A2F">
            <w:pPr>
              <w:spacing w:after="0"/>
              <w:ind w:left="152"/>
            </w:pPr>
            <w:r>
              <w:rPr>
                <w:b w:val="0"/>
                <w:sz w:val="24"/>
              </w:rPr>
              <w:t xml:space="preserve">terroru </w:t>
            </w:r>
          </w:p>
          <w:p w14:paraId="061F5E3D" w14:textId="022371F8" w:rsidR="007D4BC7" w:rsidRDefault="007D4BC7">
            <w:pPr>
              <w:spacing w:after="0"/>
              <w:ind w:left="11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FAC9" w14:textId="77777777" w:rsidR="007D4BC7" w:rsidRDefault="001F4A2F">
            <w:pPr>
              <w:spacing w:after="0"/>
              <w:ind w:left="161"/>
            </w:pPr>
            <w:r>
              <w:rPr>
                <w:b w:val="0"/>
                <w:sz w:val="24"/>
              </w:rPr>
              <w:t xml:space="preserve"> </w:t>
            </w:r>
          </w:p>
        </w:tc>
      </w:tr>
    </w:tbl>
    <w:p w14:paraId="35D6D354" w14:textId="77777777" w:rsidR="007D4BC7" w:rsidRDefault="007D4BC7">
      <w:pPr>
        <w:spacing w:after="0"/>
        <w:ind w:left="-1416" w:right="15154"/>
      </w:pPr>
    </w:p>
    <w:p w14:paraId="5A166A62" w14:textId="77777777" w:rsidR="007D4BC7" w:rsidRDefault="007D4BC7">
      <w:pPr>
        <w:spacing w:after="0"/>
        <w:ind w:left="-1416" w:right="15154"/>
      </w:pPr>
    </w:p>
    <w:p w14:paraId="61325D42" w14:textId="77777777" w:rsidR="007D4BC7" w:rsidRDefault="001F4A2F">
      <w:pPr>
        <w:spacing w:after="0"/>
        <w:jc w:val="both"/>
      </w:pPr>
      <w:r>
        <w:rPr>
          <w:b w:val="0"/>
          <w:sz w:val="24"/>
        </w:rPr>
        <w:lastRenderedPageBreak/>
        <w:t xml:space="preserve"> </w:t>
      </w:r>
    </w:p>
    <w:sectPr w:rsidR="007D4BC7">
      <w:footerReference w:type="even" r:id="rId7"/>
      <w:footerReference w:type="default" r:id="rId8"/>
      <w:footerReference w:type="first" r:id="rId9"/>
      <w:pgSz w:w="16838" w:h="11906" w:orient="landscape"/>
      <w:pgMar w:top="1421" w:right="1685" w:bottom="1448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365E" w14:textId="77777777" w:rsidR="001F4A2F" w:rsidRDefault="001F4A2F">
      <w:pPr>
        <w:spacing w:after="0" w:line="240" w:lineRule="auto"/>
      </w:pPr>
      <w:r>
        <w:separator/>
      </w:r>
    </w:p>
  </w:endnote>
  <w:endnote w:type="continuationSeparator" w:id="0">
    <w:p w14:paraId="19D4F38D" w14:textId="77777777" w:rsidR="001F4A2F" w:rsidRDefault="001F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B251" w14:textId="77777777" w:rsidR="007D4BC7" w:rsidRDefault="001F4A2F">
    <w:pPr>
      <w:spacing w:after="0"/>
      <w:ind w:right="-270"/>
      <w:jc w:val="right"/>
    </w:pPr>
    <w:r>
      <w:rPr>
        <w:rFonts w:ascii="Calibri" w:eastAsia="Calibri" w:hAnsi="Calibri" w:cs="Calibri"/>
        <w:b w:val="0"/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7426CC80" w14:textId="77777777" w:rsidR="007D4BC7" w:rsidRDefault="001F4A2F">
    <w:pPr>
      <w:spacing w:after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A900" w14:textId="77777777" w:rsidR="007D4BC7" w:rsidRDefault="001F4A2F">
    <w:pPr>
      <w:spacing w:after="0"/>
      <w:ind w:right="-270"/>
      <w:jc w:val="right"/>
    </w:pPr>
    <w:r>
      <w:rPr>
        <w:rFonts w:ascii="Calibri" w:eastAsia="Calibri" w:hAnsi="Calibri" w:cs="Calibri"/>
        <w:b w:val="0"/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41D23493" w14:textId="77777777" w:rsidR="007D4BC7" w:rsidRDefault="001F4A2F">
    <w:pPr>
      <w:spacing w:after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F3A9" w14:textId="77777777" w:rsidR="007D4BC7" w:rsidRDefault="001F4A2F">
    <w:pPr>
      <w:spacing w:after="0"/>
      <w:ind w:right="-270"/>
      <w:jc w:val="right"/>
    </w:pPr>
    <w:r>
      <w:rPr>
        <w:rFonts w:ascii="Calibri" w:eastAsia="Calibri" w:hAnsi="Calibri" w:cs="Calibri"/>
        <w:b w:val="0"/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7BBE8204" w14:textId="77777777" w:rsidR="007D4BC7" w:rsidRDefault="001F4A2F">
    <w:pPr>
      <w:spacing w:after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32D6" w14:textId="77777777" w:rsidR="001F4A2F" w:rsidRDefault="001F4A2F">
      <w:pPr>
        <w:spacing w:after="0" w:line="240" w:lineRule="auto"/>
      </w:pPr>
      <w:r>
        <w:separator/>
      </w:r>
    </w:p>
  </w:footnote>
  <w:footnote w:type="continuationSeparator" w:id="0">
    <w:p w14:paraId="1F5256D7" w14:textId="77777777" w:rsidR="001F4A2F" w:rsidRDefault="001F4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0663"/>
    <w:multiLevelType w:val="hybridMultilevel"/>
    <w:tmpl w:val="84123D42"/>
    <w:lvl w:ilvl="0" w:tplc="74484A60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85A8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CA90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2E0C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2FFF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8355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C3C7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104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E43D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E471F"/>
    <w:multiLevelType w:val="hybridMultilevel"/>
    <w:tmpl w:val="769846D0"/>
    <w:lvl w:ilvl="0" w:tplc="2B34DFF8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A649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C406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292D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CA8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40D0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A486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0885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EFF6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A3F0F"/>
    <w:multiLevelType w:val="hybridMultilevel"/>
    <w:tmpl w:val="ECB0D126"/>
    <w:lvl w:ilvl="0" w:tplc="13C8460E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A198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2800A4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C594A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E89E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8E21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68C68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E058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0D0A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46409"/>
    <w:multiLevelType w:val="hybridMultilevel"/>
    <w:tmpl w:val="FBD82AAE"/>
    <w:lvl w:ilvl="0" w:tplc="C97E7EEC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E043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2D44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0C34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C0CC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2BF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052C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A50A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A76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5938E6"/>
    <w:multiLevelType w:val="hybridMultilevel"/>
    <w:tmpl w:val="145449E8"/>
    <w:lvl w:ilvl="0" w:tplc="D64A65D4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5A89B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0461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C8303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A420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8DAD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07B28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0072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C0412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864F1B"/>
    <w:multiLevelType w:val="hybridMultilevel"/>
    <w:tmpl w:val="0B504600"/>
    <w:lvl w:ilvl="0" w:tplc="E2043990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C781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4979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236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C278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2664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2FB3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4458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2CA1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4458D4"/>
    <w:multiLevelType w:val="hybridMultilevel"/>
    <w:tmpl w:val="2098B886"/>
    <w:lvl w:ilvl="0" w:tplc="699CFD4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06FE0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09DE2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A350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6E352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987C28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056D2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0F38A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EC106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D0735D"/>
    <w:multiLevelType w:val="hybridMultilevel"/>
    <w:tmpl w:val="F50EBBDC"/>
    <w:lvl w:ilvl="0" w:tplc="56648F82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A95E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2865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E1BF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2FA1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41C9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F824C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EE96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42C2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A226E8"/>
    <w:multiLevelType w:val="hybridMultilevel"/>
    <w:tmpl w:val="837A63CC"/>
    <w:lvl w:ilvl="0" w:tplc="1F1E3CB0">
      <w:start w:val="1"/>
      <w:numFmt w:val="bullet"/>
      <w:lvlText w:val="–"/>
      <w:lvlJc w:val="left"/>
      <w:pPr>
        <w:ind w:left="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48EC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01E2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6D0A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4860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225D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A2EA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E713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4A6E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777687"/>
    <w:multiLevelType w:val="hybridMultilevel"/>
    <w:tmpl w:val="D16CA462"/>
    <w:lvl w:ilvl="0" w:tplc="E21257F6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4FC4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CF9E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0237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EAC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22FD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8044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2C43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C853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737E20"/>
    <w:multiLevelType w:val="hybridMultilevel"/>
    <w:tmpl w:val="C63098DC"/>
    <w:lvl w:ilvl="0" w:tplc="D022440A">
      <w:start w:val="1"/>
      <w:numFmt w:val="bullet"/>
      <w:lvlText w:val="•"/>
      <w:lvlJc w:val="left"/>
      <w:pPr>
        <w:ind w:left="33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0C9A8">
      <w:start w:val="1"/>
      <w:numFmt w:val="bullet"/>
      <w:lvlText w:val="o"/>
      <w:lvlJc w:val="left"/>
      <w:pPr>
        <w:ind w:left="1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40DE8">
      <w:start w:val="1"/>
      <w:numFmt w:val="bullet"/>
      <w:lvlText w:val="▪"/>
      <w:lvlJc w:val="left"/>
      <w:pPr>
        <w:ind w:left="2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C5866">
      <w:start w:val="1"/>
      <w:numFmt w:val="bullet"/>
      <w:lvlText w:val="•"/>
      <w:lvlJc w:val="left"/>
      <w:pPr>
        <w:ind w:left="281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24B16">
      <w:start w:val="1"/>
      <w:numFmt w:val="bullet"/>
      <w:lvlText w:val="o"/>
      <w:lvlJc w:val="left"/>
      <w:pPr>
        <w:ind w:left="3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4D9EE">
      <w:start w:val="1"/>
      <w:numFmt w:val="bullet"/>
      <w:lvlText w:val="▪"/>
      <w:lvlJc w:val="left"/>
      <w:pPr>
        <w:ind w:left="4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C83E0">
      <w:start w:val="1"/>
      <w:numFmt w:val="bullet"/>
      <w:lvlText w:val="•"/>
      <w:lvlJc w:val="left"/>
      <w:pPr>
        <w:ind w:left="497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E4F98">
      <w:start w:val="1"/>
      <w:numFmt w:val="bullet"/>
      <w:lvlText w:val="o"/>
      <w:lvlJc w:val="left"/>
      <w:pPr>
        <w:ind w:left="5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A1534">
      <w:start w:val="1"/>
      <w:numFmt w:val="bullet"/>
      <w:lvlText w:val="▪"/>
      <w:lvlJc w:val="left"/>
      <w:pPr>
        <w:ind w:left="6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090738"/>
    <w:multiLevelType w:val="hybridMultilevel"/>
    <w:tmpl w:val="6420B6A4"/>
    <w:lvl w:ilvl="0" w:tplc="6A1C3D4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692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60DFE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C6B34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528BFA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C1F96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0C3BC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875B4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EA6C7C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886D1F"/>
    <w:multiLevelType w:val="hybridMultilevel"/>
    <w:tmpl w:val="FFDC5CB6"/>
    <w:lvl w:ilvl="0" w:tplc="40E29348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474E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36D57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2DC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E1A7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49B4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C684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0971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665C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B97AE2"/>
    <w:multiLevelType w:val="hybridMultilevel"/>
    <w:tmpl w:val="27A8B204"/>
    <w:lvl w:ilvl="0" w:tplc="C92AC5AE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4F51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08041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4726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6133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E4A7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4E2A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CCAB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AFE8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1F4BCC"/>
    <w:multiLevelType w:val="hybridMultilevel"/>
    <w:tmpl w:val="352E9CEE"/>
    <w:lvl w:ilvl="0" w:tplc="CD34C5C2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4062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C5D7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2AA1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42BE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EB62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27D1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896C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6A5BC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F47C33"/>
    <w:multiLevelType w:val="hybridMultilevel"/>
    <w:tmpl w:val="E416BB9C"/>
    <w:lvl w:ilvl="0" w:tplc="08760D6A">
      <w:start w:val="1"/>
      <w:numFmt w:val="bullet"/>
      <w:lvlText w:val="–"/>
      <w:lvlJc w:val="left"/>
      <w:pPr>
        <w:ind w:left="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420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A72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4A1A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E67B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A06E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6CE7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03D6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41D8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08535F"/>
    <w:multiLevelType w:val="hybridMultilevel"/>
    <w:tmpl w:val="5ADAE16C"/>
    <w:lvl w:ilvl="0" w:tplc="7F8212C0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6970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A9B2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43D9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64D7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A46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8C5D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405A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67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4515212"/>
    <w:multiLevelType w:val="hybridMultilevel"/>
    <w:tmpl w:val="782247B8"/>
    <w:lvl w:ilvl="0" w:tplc="F06CECD8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C7F1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0C3E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C0CA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CB79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E8DE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EBC5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4847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C39D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8452DE"/>
    <w:multiLevelType w:val="hybridMultilevel"/>
    <w:tmpl w:val="BCBE4BB6"/>
    <w:lvl w:ilvl="0" w:tplc="D6620C0A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659E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84CE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AA4D2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8A91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4A4A1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2EEE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C5A9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87ED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2174A4"/>
    <w:multiLevelType w:val="hybridMultilevel"/>
    <w:tmpl w:val="FBD6DC1A"/>
    <w:lvl w:ilvl="0" w:tplc="95DCB1B4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850D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49C8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8EAC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8E66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6E8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6B4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8AD7B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0EA7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8C624E"/>
    <w:multiLevelType w:val="hybridMultilevel"/>
    <w:tmpl w:val="4EFC995E"/>
    <w:lvl w:ilvl="0" w:tplc="2908A4CA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0697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06FC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0E9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8541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427B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C2BD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4391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A58A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DB7FDF"/>
    <w:multiLevelType w:val="hybridMultilevel"/>
    <w:tmpl w:val="EA08B71E"/>
    <w:lvl w:ilvl="0" w:tplc="88129C3E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D0EEA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68F1C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8A15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4B1A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2563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C910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C601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45DF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7"/>
  </w:num>
  <w:num w:numId="5">
    <w:abstractNumId w:val="10"/>
  </w:num>
  <w:num w:numId="6">
    <w:abstractNumId w:val="15"/>
  </w:num>
  <w:num w:numId="7">
    <w:abstractNumId w:val="8"/>
  </w:num>
  <w:num w:numId="8">
    <w:abstractNumId w:val="9"/>
  </w:num>
  <w:num w:numId="9">
    <w:abstractNumId w:val="21"/>
  </w:num>
  <w:num w:numId="10">
    <w:abstractNumId w:val="19"/>
  </w:num>
  <w:num w:numId="11">
    <w:abstractNumId w:val="3"/>
  </w:num>
  <w:num w:numId="12">
    <w:abstractNumId w:val="16"/>
  </w:num>
  <w:num w:numId="13">
    <w:abstractNumId w:val="11"/>
  </w:num>
  <w:num w:numId="14">
    <w:abstractNumId w:val="0"/>
  </w:num>
  <w:num w:numId="15">
    <w:abstractNumId w:val="20"/>
  </w:num>
  <w:num w:numId="16">
    <w:abstractNumId w:val="4"/>
  </w:num>
  <w:num w:numId="17">
    <w:abstractNumId w:val="6"/>
  </w:num>
  <w:num w:numId="18">
    <w:abstractNumId w:val="1"/>
  </w:num>
  <w:num w:numId="19">
    <w:abstractNumId w:val="2"/>
  </w:num>
  <w:num w:numId="20">
    <w:abstractNumId w:val="5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C7"/>
    <w:rsid w:val="000949D1"/>
    <w:rsid w:val="000E5FE6"/>
    <w:rsid w:val="001F4A2F"/>
    <w:rsid w:val="00210BF3"/>
    <w:rsid w:val="002F0D60"/>
    <w:rsid w:val="00680E77"/>
    <w:rsid w:val="007D4BC7"/>
    <w:rsid w:val="00916DCF"/>
    <w:rsid w:val="00A109B2"/>
    <w:rsid w:val="00B472AF"/>
    <w:rsid w:val="00D65689"/>
    <w:rsid w:val="00FA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F75C"/>
  <w15:docId w15:val="{C4F6990B-784D-4513-A62A-BCDE1526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1" w:line="259" w:lineRule="auto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4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2AF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649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cp:lastModifiedBy>Pokój Nauczycielski</cp:lastModifiedBy>
  <cp:revision>3</cp:revision>
  <dcterms:created xsi:type="dcterms:W3CDTF">2025-09-05T09:05:00Z</dcterms:created>
  <dcterms:modified xsi:type="dcterms:W3CDTF">2025-09-05T09:09:00Z</dcterms:modified>
</cp:coreProperties>
</file>